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7" w:rsidRDefault="00BF6557" w:rsidP="00BF6557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20.04.2017</w:t>
      </w:r>
    </w:p>
    <w:p w:rsidR="00BF6557" w:rsidRDefault="00BF6557" w:rsidP="00BF6557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BF6557" w:rsidRDefault="00BF6557" w:rsidP="00BF6557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BF6557" w:rsidRDefault="00BF6557" w:rsidP="00BF6557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BF6557" w:rsidRDefault="00BF6557" w:rsidP="00BF6557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BF6557" w:rsidRDefault="00BF6557" w:rsidP="00BF6557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2860B5">
        <w:rPr>
          <w:rFonts w:ascii="Arial Narrow" w:hAnsi="Arial Narrow"/>
          <w:sz w:val="24"/>
          <w:szCs w:val="24"/>
        </w:rPr>
        <w:t>ykaz tematów prac dyplomowych zatwierdzonych</w:t>
      </w:r>
      <w:r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BF6557" w:rsidRDefault="00BF6557" w:rsidP="00BF655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Mechanika i Budowa Maszyn w dniu  25.04.2017 r.</w:t>
      </w:r>
    </w:p>
    <w:p w:rsidR="00BF6557" w:rsidRDefault="00BF6557" w:rsidP="00BF655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F6557" w:rsidRDefault="00BF6557" w:rsidP="00BF655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/>
      </w:tblPr>
      <w:tblGrid>
        <w:gridCol w:w="541"/>
        <w:gridCol w:w="4453"/>
        <w:gridCol w:w="1059"/>
        <w:gridCol w:w="1523"/>
        <w:gridCol w:w="2444"/>
      </w:tblGrid>
      <w:tr w:rsidR="00BF6557" w:rsidTr="00BF6557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7" w:rsidRDefault="00BF6557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7" w:rsidRDefault="00BF655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BF6557" w:rsidRDefault="00BF655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7" w:rsidRDefault="00BF655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7" w:rsidRDefault="00BF655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BF6557" w:rsidTr="00BF6557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Default="00BF6557" w:rsidP="00785012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</w:t>
            </w:r>
            <w:r w:rsidR="00230A87">
              <w:rPr>
                <w:rFonts w:ascii="Arial Narrow" w:hAnsi="Arial Narrow"/>
                <w:sz w:val="24"/>
                <w:szCs w:val="24"/>
                <w:lang w:eastAsia="en-US"/>
              </w:rPr>
              <w:t>za i ocena dokładności kształtu elementu konstrukcji dyszy myjącej po procesie wytłaczania z zastosowaniem systemu skanowania przestrzennego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7F6C0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7F6C08" w:rsidP="007F6C0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7F6C0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Dariusz Lipiński </w:t>
            </w:r>
          </w:p>
        </w:tc>
      </w:tr>
      <w:tr w:rsidR="00BF6557" w:rsidTr="00BF6557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7" w:rsidRDefault="00BF6557" w:rsidP="00785012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 w:rsidP="00785012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Analiza procesu szlifowania stopu Inconel 718 ściernicami o podwyższonej porowatości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 w:rsidP="00785012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 w:rsidP="007F6C0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7F6C08" w:rsidP="00785012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</w:t>
            </w:r>
            <w:r w:rsidR="00BF6557">
              <w:rPr>
                <w:rFonts w:ascii="Arial Narrow" w:hAnsi="Arial Narrow"/>
                <w:sz w:val="24"/>
                <w:szCs w:val="24"/>
                <w:lang w:eastAsia="en-US"/>
              </w:rPr>
              <w:t>r inż. Łukasz Rypina</w:t>
            </w:r>
          </w:p>
        </w:tc>
      </w:tr>
      <w:tr w:rsidR="007F6C08" w:rsidTr="00BF6557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08" w:rsidRDefault="007F6C08" w:rsidP="00785012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08" w:rsidRDefault="007F6C0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i analiza wytrzymałościowa uniwersalnego uchwytu holowniczego dla samochodów osobowych do 3,5 tony.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08" w:rsidRDefault="007F6C08" w:rsidP="00785012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8" w:rsidRDefault="007F6C08" w:rsidP="007F6C0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08" w:rsidRDefault="007F6C08" w:rsidP="00785012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Łukasz Rypina</w:t>
            </w:r>
          </w:p>
        </w:tc>
      </w:tr>
    </w:tbl>
    <w:p w:rsidR="00246F99" w:rsidRDefault="00246F99"/>
    <w:sectPr w:rsidR="00246F99" w:rsidSect="0024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557"/>
    <w:rsid w:val="00230A87"/>
    <w:rsid w:val="00246F99"/>
    <w:rsid w:val="002860B5"/>
    <w:rsid w:val="007F6C08"/>
    <w:rsid w:val="00BF6557"/>
    <w:rsid w:val="00EC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557"/>
    <w:pPr>
      <w:ind w:left="720"/>
      <w:contextualSpacing/>
    </w:pPr>
  </w:style>
  <w:style w:type="table" w:styleId="Tabela-Siatka">
    <w:name w:val="Table Grid"/>
    <w:basedOn w:val="Standardowy"/>
    <w:rsid w:val="00BF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2017-04-26T09:58:00Z</cp:lastPrinted>
  <dcterms:created xsi:type="dcterms:W3CDTF">2017-04-24T09:57:00Z</dcterms:created>
  <dcterms:modified xsi:type="dcterms:W3CDTF">2017-04-26T09:59:00Z</dcterms:modified>
</cp:coreProperties>
</file>