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8B" w:rsidRPr="0070795D" w:rsidRDefault="0036458B" w:rsidP="0036458B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b/>
          <w:sz w:val="24"/>
          <w:szCs w:val="24"/>
          <w:lang w:eastAsia="pl-PL"/>
        </w:rPr>
      </w:pPr>
      <w:r w:rsidRPr="0070795D">
        <w:rPr>
          <w:rFonts w:ascii="Arial Narrow" w:eastAsiaTheme="minorEastAsia" w:hAnsi="Arial Narrow"/>
          <w:sz w:val="24"/>
          <w:szCs w:val="24"/>
          <w:lang w:eastAsia="pl-PL"/>
        </w:rPr>
        <w:t>Wy</w:t>
      </w:r>
      <w:r w:rsidR="00BB4DFF">
        <w:rPr>
          <w:rFonts w:ascii="Arial Narrow" w:eastAsiaTheme="minorEastAsia" w:hAnsi="Arial Narrow"/>
          <w:sz w:val="24"/>
          <w:szCs w:val="24"/>
          <w:lang w:eastAsia="pl-PL"/>
        </w:rPr>
        <w:t>kaz tematów prac dyplomowych zatwierdzonych</w:t>
      </w:r>
      <w:bookmarkStart w:id="0" w:name="_GoBack"/>
      <w:bookmarkEnd w:id="0"/>
      <w:r>
        <w:rPr>
          <w:rFonts w:ascii="Arial Narrow" w:eastAsiaTheme="minorEastAsia" w:hAnsi="Arial Narrow"/>
          <w:sz w:val="24"/>
          <w:szCs w:val="24"/>
          <w:lang w:eastAsia="pl-PL"/>
        </w:rPr>
        <w:t xml:space="preserve"> </w:t>
      </w:r>
    </w:p>
    <w:p w:rsidR="0036458B" w:rsidRPr="0070795D" w:rsidRDefault="0036458B" w:rsidP="0036458B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  <w:r>
        <w:rPr>
          <w:rFonts w:ascii="Arial Narrow" w:eastAsiaTheme="minorEastAsia" w:hAnsi="Arial Narrow"/>
          <w:sz w:val="24"/>
          <w:szCs w:val="24"/>
          <w:lang w:eastAsia="pl-PL"/>
        </w:rPr>
        <w:t xml:space="preserve">na kierunku </w:t>
      </w:r>
      <w:r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 xml:space="preserve"> Inżynieria Biomedyczna w dniu 28 listopada</w:t>
      </w:r>
      <w:r w:rsidRPr="0070795D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 xml:space="preserve"> 2019 r.</w:t>
      </w:r>
    </w:p>
    <w:p w:rsidR="0036458B" w:rsidRPr="0070795D" w:rsidRDefault="0036458B" w:rsidP="0036458B">
      <w:pPr>
        <w:spacing w:after="0" w:line="240" w:lineRule="auto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p w:rsidR="0036458B" w:rsidRPr="0070795D" w:rsidRDefault="0036458B" w:rsidP="0036458B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0774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0"/>
        <w:gridCol w:w="5668"/>
        <w:gridCol w:w="964"/>
        <w:gridCol w:w="1449"/>
        <w:gridCol w:w="1843"/>
      </w:tblGrid>
      <w:tr w:rsidR="0036458B" w:rsidRPr="0070795D" w:rsidTr="003645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8B" w:rsidRPr="0070795D" w:rsidRDefault="0036458B" w:rsidP="00CE066E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8B" w:rsidRPr="0070795D" w:rsidRDefault="0036458B" w:rsidP="00CE066E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Temat pracy dyplomowej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8B" w:rsidRPr="0070795D" w:rsidRDefault="0036458B" w:rsidP="00CE066E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Stopień studiów</w:t>
            </w:r>
          </w:p>
          <w:p w:rsidR="0036458B" w:rsidRPr="0070795D" w:rsidRDefault="0036458B" w:rsidP="00CE066E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[I/II]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8B" w:rsidRPr="0070795D" w:rsidRDefault="0036458B" w:rsidP="00CE066E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8B" w:rsidRDefault="0036458B" w:rsidP="00CE066E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Opiekun/</w:t>
            </w:r>
          </w:p>
          <w:p w:rsidR="0036458B" w:rsidRPr="0070795D" w:rsidRDefault="0036458B" w:rsidP="00CE066E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Promotor</w:t>
            </w:r>
          </w:p>
        </w:tc>
      </w:tr>
      <w:tr w:rsidR="0036458B" w:rsidRPr="0070795D" w:rsidTr="0036458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8B" w:rsidRPr="0070795D" w:rsidRDefault="0036458B" w:rsidP="00CE066E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BB4DFF" w:rsidP="00CE066E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Projekt</w:t>
            </w:r>
            <w:r w:rsidR="0036458B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 systemu sterowania protezy dłoni dla osób z dysfunkcją ruchową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CE066E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CE066E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Inf. Medyczna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BB4DFF" w:rsidP="00CE066E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dr inż. </w:t>
            </w:r>
            <w:proofErr w:type="spellStart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P.Ceynowa</w:t>
            </w:r>
            <w:proofErr w:type="spellEnd"/>
          </w:p>
        </w:tc>
      </w:tr>
      <w:tr w:rsidR="0036458B" w:rsidRPr="0070795D" w:rsidTr="0036458B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8B" w:rsidRPr="0070795D" w:rsidRDefault="0036458B" w:rsidP="0036458B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Opracowanie przenośnego urzą</w:t>
            </w:r>
            <w:r w:rsidR="00BB4DFF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dzenia do korekcji wad postawy</w:t>
            </w: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 dorosłego z bezprzewodową transmisją danych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Inf. Medyczna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BB4DFF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dr inż. </w:t>
            </w:r>
            <w:proofErr w:type="spellStart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P.Ceynowa</w:t>
            </w:r>
            <w:proofErr w:type="spellEnd"/>
          </w:p>
        </w:tc>
      </w:tr>
      <w:tr w:rsidR="0036458B" w:rsidRPr="0070795D" w:rsidTr="0036458B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8B" w:rsidRPr="0070795D" w:rsidRDefault="0036458B" w:rsidP="0036458B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Opracowanie urządzenia do diagnostyki i wczesnego wykrywania wad stóp u dzieci w wieku przedszkolnym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Inf. Medyczna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dr inż. </w:t>
            </w:r>
            <w:proofErr w:type="spellStart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P.Ceynowa</w:t>
            </w:r>
            <w:proofErr w:type="spellEnd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458B" w:rsidRPr="0070795D" w:rsidTr="0036458B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8B" w:rsidRPr="0070795D" w:rsidRDefault="0036458B" w:rsidP="0036458B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Default="0036458B" w:rsidP="0036458B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Opracowanie protezy dłoni dla osób z dysfunkcją ruchową w oparciu o techniki przyrostowe druku 3D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Inf. Medyczna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dr inż. </w:t>
            </w:r>
            <w:proofErr w:type="spellStart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P.Ceynowa</w:t>
            </w:r>
            <w:proofErr w:type="spellEnd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6458B" w:rsidRPr="0070795D" w:rsidTr="0036458B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8B" w:rsidRPr="0070795D" w:rsidRDefault="0036458B" w:rsidP="0036458B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Default="0036458B" w:rsidP="0036458B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Fluorescencyjne </w:t>
            </w:r>
            <w:proofErr w:type="spellStart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nanodiademy</w:t>
            </w:r>
            <w:proofErr w:type="spellEnd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 w opakowaniach do żywności jako markery </w:t>
            </w:r>
            <w:proofErr w:type="spellStart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biofilmów</w:t>
            </w:r>
            <w:proofErr w:type="spellEnd"/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 bakteryjnych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Inf. Medyczna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BB4DFF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dr hab. K. Mitura</w:t>
            </w:r>
          </w:p>
        </w:tc>
      </w:tr>
      <w:tr w:rsidR="0036458B" w:rsidRPr="0070795D" w:rsidTr="0036458B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8B" w:rsidRPr="0070795D" w:rsidRDefault="0036458B" w:rsidP="0036458B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Default="0036458B" w:rsidP="0036458B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Barierowe i antybakteryjne opakowania do żywności zmodyfikowane tlenkiem węgla grafenu (GO)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36458B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Inf. Medyczna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8B" w:rsidRPr="0070795D" w:rsidRDefault="00BB4DFF" w:rsidP="0036458B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dr hab. K. Mitura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9E"/>
    <w:rsid w:val="0036458B"/>
    <w:rsid w:val="0073599E"/>
    <w:rsid w:val="009963FD"/>
    <w:rsid w:val="00BB4DFF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5AD4"/>
  <w15:chartTrackingRefBased/>
  <w15:docId w15:val="{D8428F7C-7368-49FD-AA97-22239801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5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2019-11-28T08:45:00Z</dcterms:created>
  <dcterms:modified xsi:type="dcterms:W3CDTF">2019-12-02T09:56:00Z</dcterms:modified>
</cp:coreProperties>
</file>